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0" w:rsidRDefault="00350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" behindDoc="0" locked="0" layoutInCell="1" allowOverlap="1" wp14:anchorId="676BD785" wp14:editId="2F3805C6">
            <wp:simplePos x="0" y="0"/>
            <wp:positionH relativeFrom="column">
              <wp:posOffset>-261620</wp:posOffset>
            </wp:positionH>
            <wp:positionV relativeFrom="paragraph">
              <wp:posOffset>96520</wp:posOffset>
            </wp:positionV>
            <wp:extent cx="6450330" cy="1161415"/>
            <wp:effectExtent l="0" t="0" r="0" b="0"/>
            <wp:wrapNone/>
            <wp:docPr id="1" name="Picture" descr="C:\Documents and Settings\Właściciel\Pulpit\firmówka ps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Właściciel\Pulpit\firmówka psp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360" w:rsidRDefault="003C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60" w:rsidRDefault="003C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60" w:rsidRDefault="003C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60" w:rsidRDefault="003C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60" w:rsidRDefault="003C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60" w:rsidRDefault="0035076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C5360" w:rsidRDefault="003C536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43AB4" w:rsidRPr="00200534" w:rsidRDefault="00C43AB4" w:rsidP="00C4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43AB4" w:rsidRPr="00200534" w:rsidRDefault="00C43AB4" w:rsidP="00C43AB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53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Rozporządzenie Ministra Edukacji Narodowej z dnia 9 lutego 2007 r. zmieniające rozporządzenie w sprawie ramowych statutów publicznego przedszkola oraz publicznych szkół ( </w:t>
      </w:r>
      <w:proofErr w:type="spellStart"/>
      <w:r w:rsidRPr="00200534">
        <w:rPr>
          <w:rFonts w:ascii="Times New Roman" w:eastAsia="Times New Roman" w:hAnsi="Times New Roman" w:cs="Times New Roman"/>
          <w:sz w:val="27"/>
          <w:szCs w:val="27"/>
          <w:lang w:eastAsia="pl-PL"/>
        </w:rPr>
        <w:t>Dz.U.z</w:t>
      </w:r>
      <w:proofErr w:type="spellEnd"/>
      <w:r w:rsidRPr="0020053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2007 r. Nr 35,poz.221 i 222 );</w:t>
      </w:r>
    </w:p>
    <w:p w:rsidR="00C43AB4" w:rsidRPr="004C5C7D" w:rsidRDefault="00C43AB4" w:rsidP="004C5C7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Statut  Publicznej Szkoły Podstawowej  nr 2 im. Mikołaja Kopernika w Strzegomiu.</w:t>
      </w:r>
    </w:p>
    <w:p w:rsidR="00226389" w:rsidRPr="00C43AB4" w:rsidRDefault="00226389" w:rsidP="00226389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C43AB4">
        <w:rPr>
          <w:b/>
          <w:bCs/>
        </w:rPr>
        <w:t>ZASADY KORZYSTANIA PRZEZ UCZNIA Z TELEFONU KOMÓRKOWEGO</w:t>
      </w:r>
    </w:p>
    <w:p w:rsidR="00226389" w:rsidRPr="00C43AB4" w:rsidRDefault="00226389" w:rsidP="004C5C7D">
      <w:pPr>
        <w:pStyle w:val="NormalnyWeb"/>
        <w:spacing w:before="0" w:beforeAutospacing="0" w:after="0" w:line="360" w:lineRule="auto"/>
        <w:jc w:val="center"/>
      </w:pPr>
      <w:r w:rsidRPr="00C43AB4">
        <w:rPr>
          <w:b/>
          <w:bCs/>
        </w:rPr>
        <w:t>LUB INNYCH URZĄDZEŃ ELEKTRONICZNYCH</w:t>
      </w:r>
      <w:bookmarkStart w:id="0" w:name="sdfootnote1anc"/>
      <w:r w:rsidRPr="00C43AB4">
        <w:rPr>
          <w:b/>
          <w:bCs/>
        </w:rPr>
        <w:fldChar w:fldCharType="begin"/>
      </w:r>
      <w:r w:rsidRPr="00C43AB4">
        <w:rPr>
          <w:b/>
          <w:bCs/>
        </w:rPr>
        <w:instrText xml:space="preserve"> HYPERLINK "" \l "sdfootnote1sym" </w:instrText>
      </w:r>
      <w:r w:rsidRPr="00C43AB4">
        <w:rPr>
          <w:b/>
          <w:bCs/>
        </w:rPr>
        <w:fldChar w:fldCharType="separate"/>
      </w:r>
      <w:r w:rsidRPr="00C43AB4">
        <w:rPr>
          <w:rStyle w:val="Hipercze"/>
          <w:rFonts w:eastAsiaTheme="majorEastAsia"/>
          <w:b/>
          <w:bCs/>
          <w:vertAlign w:val="superscript"/>
        </w:rPr>
        <w:t>1</w:t>
      </w:r>
      <w:r w:rsidRPr="00C43AB4">
        <w:rPr>
          <w:b/>
          <w:bCs/>
        </w:rPr>
        <w:fldChar w:fldCharType="end"/>
      </w:r>
      <w:bookmarkEnd w:id="0"/>
      <w:r w:rsidRPr="00C43AB4">
        <w:rPr>
          <w:b/>
          <w:bCs/>
        </w:rPr>
        <w:t xml:space="preserve"> NA TERENIE SZKOŁY</w:t>
      </w:r>
    </w:p>
    <w:p w:rsidR="00226389" w:rsidRPr="00C43AB4" w:rsidRDefault="00226389" w:rsidP="004C5C7D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 xml:space="preserve">Uczniowie przynoszą do szkoły telefon komórkowy lub inne urządzenia elektroniczne na własną odpowiedzialność, za zgodą rodziców lub prawnych opiekunów. </w:t>
      </w:r>
    </w:p>
    <w:p w:rsidR="00226389" w:rsidRPr="00C43AB4" w:rsidRDefault="00226389" w:rsidP="004C5C7D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>Szkoła nie ponosi odpowiedzialności za zniszczenie, zagubienie czy kradzież sprzętu przynoszonego przez uczniów.</w:t>
      </w:r>
    </w:p>
    <w:p w:rsidR="00C43AB4" w:rsidRDefault="00226389" w:rsidP="004C5C7D">
      <w:pPr>
        <w:pStyle w:val="NormalnyWeb"/>
        <w:numPr>
          <w:ilvl w:val="0"/>
          <w:numId w:val="1"/>
        </w:numPr>
        <w:spacing w:after="0" w:line="360" w:lineRule="auto"/>
        <w:jc w:val="both"/>
        <w:rPr>
          <w:rStyle w:val="Pogrubienie"/>
          <w:b w:val="0"/>
          <w:bCs w:val="0"/>
          <w:sz w:val="27"/>
          <w:szCs w:val="27"/>
        </w:rPr>
      </w:pPr>
      <w:r w:rsidRPr="004C5C7D">
        <w:rPr>
          <w:rStyle w:val="Pogrubienie"/>
          <w:bCs w:val="0"/>
          <w:sz w:val="27"/>
          <w:szCs w:val="27"/>
        </w:rPr>
        <w:t>Podczas zajęć edukacyjnych</w:t>
      </w:r>
      <w:r w:rsidR="00C43AB4" w:rsidRPr="004C5C7D">
        <w:rPr>
          <w:rStyle w:val="Pogrubienie"/>
          <w:bCs w:val="0"/>
          <w:sz w:val="27"/>
          <w:szCs w:val="27"/>
        </w:rPr>
        <w:t xml:space="preserve"> i pobytu w szkole ( przerwy międzylekcyjne, świetlica i stołówka szkolna) </w:t>
      </w:r>
      <w:r w:rsidRPr="004C5C7D">
        <w:rPr>
          <w:rStyle w:val="Pogrubienie"/>
          <w:bCs w:val="0"/>
          <w:sz w:val="27"/>
          <w:szCs w:val="27"/>
        </w:rPr>
        <w:t xml:space="preserve"> obowiązuje całkowity zakaz używania telefonów komórkowych i innych urządzeń elektronicznych</w:t>
      </w:r>
      <w:r w:rsidRPr="00C43AB4">
        <w:rPr>
          <w:rStyle w:val="Pogrubienie"/>
          <w:b w:val="0"/>
          <w:bCs w:val="0"/>
          <w:sz w:val="27"/>
          <w:szCs w:val="27"/>
        </w:rPr>
        <w:t xml:space="preserve"> (aparaty powinny być wyłączone  i </w:t>
      </w:r>
      <w:r w:rsidR="00C43AB4">
        <w:rPr>
          <w:rStyle w:val="Pogrubienie"/>
          <w:b w:val="0"/>
          <w:bCs w:val="0"/>
          <w:sz w:val="27"/>
          <w:szCs w:val="27"/>
        </w:rPr>
        <w:t>schowane w plecaku lub szafce) – z zastrzeżeniem punktu 5.</w:t>
      </w:r>
    </w:p>
    <w:p w:rsidR="00C43AB4" w:rsidRDefault="00C43AB4" w:rsidP="004C5C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3AB4">
        <w:rPr>
          <w:rFonts w:ascii="Times New Roman" w:hAnsi="Times New Roman" w:cs="Times New Roman"/>
          <w:sz w:val="27"/>
          <w:szCs w:val="27"/>
        </w:rPr>
        <w:t>W szczególnie uzasadnionych przypadkach (konieczność skontaktowania się z rodzicami z powodu złego samopoczucia, zmiany planu lekcji w danym dniu, uzyskanie zgody rodziców na dłuższe pozostanie w szkole i inne nie przewidziane okoliczności) uczeń może skorzystać z własnego telefonu za zgodą i w obecności nauczyciela lub może skorzystać z telefonu szkolnego w sekretariacie szkoły.</w:t>
      </w:r>
    </w:p>
    <w:p w:rsidR="00C43AB4" w:rsidRDefault="00C43AB4" w:rsidP="004C5C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3AB4">
        <w:rPr>
          <w:rFonts w:ascii="Times New Roman" w:hAnsi="Times New Roman" w:cs="Times New Roman"/>
          <w:sz w:val="27"/>
          <w:szCs w:val="27"/>
        </w:rPr>
        <w:lastRenderedPageBreak/>
        <w:t>Uczeń ma możliwość używania telefonu komórkowego</w:t>
      </w:r>
      <w:r w:rsidR="004C5C7D">
        <w:rPr>
          <w:rFonts w:ascii="Times New Roman" w:hAnsi="Times New Roman" w:cs="Times New Roman"/>
          <w:sz w:val="27"/>
          <w:szCs w:val="27"/>
        </w:rPr>
        <w:t xml:space="preserve"> oraz innego sprzętu elektronicznego </w:t>
      </w:r>
      <w:bookmarkStart w:id="1" w:name="_GoBack"/>
      <w:bookmarkEnd w:id="1"/>
      <w:r w:rsidRPr="00C43AB4">
        <w:rPr>
          <w:rFonts w:ascii="Times New Roman" w:hAnsi="Times New Roman" w:cs="Times New Roman"/>
          <w:sz w:val="27"/>
          <w:szCs w:val="27"/>
        </w:rPr>
        <w:t xml:space="preserve">jako pomocy dydaktycznej, jeśli pozwoli na to nauczyciel prowadzący lekcje. </w:t>
      </w:r>
    </w:p>
    <w:p w:rsidR="00226389" w:rsidRPr="004C5C7D" w:rsidRDefault="004C5C7D" w:rsidP="004C5C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5C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C5C7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Dopuszcza się możliwość korzystania z telefonu komórkowego i innych urządzeń elektronicznych podczas wycieczek szkolnych za zgodą rodziców, którzy ponoszą pełną odpowiedzialność za sprzęt, po uprzednim ustaleniu warunków korzystania z wychowawcą – opiekunem grupy.</w:t>
      </w:r>
    </w:p>
    <w:p w:rsidR="00226389" w:rsidRPr="00C43AB4" w:rsidRDefault="00226389" w:rsidP="004C5C7D">
      <w:pPr>
        <w:pStyle w:val="NormalnyWeb"/>
        <w:spacing w:after="0" w:line="360" w:lineRule="auto"/>
        <w:jc w:val="both"/>
        <w:rPr>
          <w:sz w:val="27"/>
          <w:szCs w:val="27"/>
        </w:rPr>
      </w:pPr>
    </w:p>
    <w:p w:rsidR="00226389" w:rsidRPr="004C5C7D" w:rsidRDefault="00226389" w:rsidP="004C5C7D">
      <w:pPr>
        <w:pStyle w:val="NormalnyWeb"/>
        <w:spacing w:after="0" w:line="360" w:lineRule="auto"/>
        <w:jc w:val="both"/>
        <w:rPr>
          <w:b/>
          <w:sz w:val="27"/>
          <w:szCs w:val="27"/>
        </w:rPr>
      </w:pPr>
      <w:r w:rsidRPr="004C5C7D">
        <w:rPr>
          <w:b/>
          <w:sz w:val="27"/>
          <w:szCs w:val="27"/>
        </w:rPr>
        <w:t>Postępowanie w przypadku, gdy uczeń nie stosuje się do wyżej zawartych postanowień:</w:t>
      </w:r>
    </w:p>
    <w:p w:rsidR="00226389" w:rsidRPr="00C43AB4" w:rsidRDefault="00226389" w:rsidP="004C5C7D">
      <w:pPr>
        <w:pStyle w:val="NormalnyWeb"/>
        <w:numPr>
          <w:ilvl w:val="0"/>
          <w:numId w:val="4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>Nauczyciel odnotowuje ten fakt w dzienniku elektronicznym, wstawiając cząstkową ocenę nieodpowiednią z zachowania i niezwłocznie informuje o tym fakcie wychowawcę klasy.</w:t>
      </w:r>
    </w:p>
    <w:p w:rsidR="00226389" w:rsidRPr="00C43AB4" w:rsidRDefault="00226389" w:rsidP="004C5C7D">
      <w:pPr>
        <w:pStyle w:val="NormalnyWeb"/>
        <w:numPr>
          <w:ilvl w:val="0"/>
          <w:numId w:val="4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>W razie trzykrotnego naruszenia powyższej procedury, wychowawca klasy wzywa rodzica lub prawnego opiekuna ucznia w celu przekazania informacji o zaistniałym fakcie i podjęciu wspólnie decyzji w sprawie dalszego postępowania.</w:t>
      </w:r>
    </w:p>
    <w:p w:rsidR="00226389" w:rsidRPr="00C43AB4" w:rsidRDefault="00226389" w:rsidP="004C5C7D">
      <w:pPr>
        <w:pStyle w:val="NormalnyWeb"/>
        <w:numPr>
          <w:ilvl w:val="0"/>
          <w:numId w:val="4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>W przypadku wielokrotnego łamania w/w procedury uczniowi może zostać obniżona ocena semestralna z zachowania o jeden stopień.</w:t>
      </w:r>
    </w:p>
    <w:p w:rsidR="00226389" w:rsidRPr="00C43AB4" w:rsidRDefault="00226389" w:rsidP="004C5C7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 xml:space="preserve">Nikt z pracowników szkoły ani inne osoby nie mogą wykonywać żadnych operacji w telefonie ucznia Jeżeli telefon dzwoni, tylko uczeń może go wyłączyć. Nie wolno także przeglądać zawartości telefonu, nawet jeśli jest uzasadnione podejrzenie, że uczeń dokonał nagrania lub zrobił zdjęcie. </w:t>
      </w:r>
    </w:p>
    <w:p w:rsidR="00226389" w:rsidRPr="00C43AB4" w:rsidRDefault="00226389" w:rsidP="004C5C7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 xml:space="preserve">W takiej sytuacji należy wezwać rodzica-opiekuna i w jego obecności poprosić ucznia o pokazanie treści i ich usunięcie. Jeżeli rodzic nie może w danej chwili przybyć do szkoły, telefon zabezpieczamy w depozycie w </w:t>
      </w:r>
      <w:r w:rsidRPr="00C43AB4">
        <w:rPr>
          <w:sz w:val="27"/>
          <w:szCs w:val="27"/>
        </w:rPr>
        <w:lastRenderedPageBreak/>
        <w:t>sekretariacie szkoły, do czasu przybycia rodzica lub opiekuna prawnego ucznia.</w:t>
      </w:r>
    </w:p>
    <w:p w:rsidR="00226389" w:rsidRPr="00C43AB4" w:rsidRDefault="00226389" w:rsidP="004C5C7D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7"/>
          <w:szCs w:val="27"/>
        </w:rPr>
      </w:pPr>
      <w:r w:rsidRPr="00C43AB4">
        <w:rPr>
          <w:sz w:val="27"/>
          <w:szCs w:val="27"/>
        </w:rPr>
        <w:t xml:space="preserve">Jeżeli istnieje podejrzenie, że w telefonie znajdują się treści mogące w jakikolwiek sposób stwarzać zagrożenie dla innych uczniów, czy pracowników lub noszące znamiona o popełnionym przestępstwie, wówczas szkoła nawiązuje kontakt z policją i w obecności ucznia i jego rodzica-opiekuna przekazuje telefon policjantowi, który podejmuje czynności zgodne z policyjnymi procedurami. </w:t>
      </w:r>
    </w:p>
    <w:bookmarkStart w:id="2" w:name="sdfootnote1sym"/>
    <w:p w:rsidR="00226389" w:rsidRDefault="00226389" w:rsidP="004C5C7D">
      <w:pPr>
        <w:pStyle w:val="NormalnyWeb"/>
        <w:spacing w:after="0" w:line="240" w:lineRule="auto"/>
        <w:jc w:val="both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"" \l "sdfootnote1anc" </w:instrText>
      </w:r>
      <w:r>
        <w:rPr>
          <w:sz w:val="20"/>
          <w:szCs w:val="20"/>
        </w:rPr>
        <w:fldChar w:fldCharType="separate"/>
      </w:r>
      <w:r>
        <w:rPr>
          <w:rStyle w:val="Hipercze"/>
          <w:rFonts w:eastAsiaTheme="majorEastAsia"/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Poprzez urządzenie elektroniczne rozumie się: telefony komórkowe, tablety, odtwarzacze muzyki, gry elektroniczne, dyktafony, aparaty cyfrowe itp.</w:t>
      </w:r>
    </w:p>
    <w:p w:rsidR="00226389" w:rsidRDefault="00226389" w:rsidP="004C5C7D">
      <w:pPr>
        <w:pStyle w:val="sdfootnote"/>
        <w:jc w:val="both"/>
      </w:pPr>
    </w:p>
    <w:p w:rsidR="00226389" w:rsidRDefault="00226389" w:rsidP="004C5C7D">
      <w:pPr>
        <w:spacing w:line="360" w:lineRule="auto"/>
        <w:jc w:val="both"/>
      </w:pPr>
    </w:p>
    <w:sectPr w:rsidR="0022638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FA" w:rsidRDefault="00550DFA" w:rsidP="00226389">
      <w:pPr>
        <w:spacing w:after="0" w:line="240" w:lineRule="auto"/>
      </w:pPr>
      <w:r>
        <w:separator/>
      </w:r>
    </w:p>
  </w:endnote>
  <w:endnote w:type="continuationSeparator" w:id="0">
    <w:p w:rsidR="00550DFA" w:rsidRDefault="00550DFA" w:rsidP="0022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FA" w:rsidRDefault="00550DFA" w:rsidP="00226389">
      <w:pPr>
        <w:spacing w:after="0" w:line="240" w:lineRule="auto"/>
      </w:pPr>
      <w:r>
        <w:separator/>
      </w:r>
    </w:p>
  </w:footnote>
  <w:footnote w:type="continuationSeparator" w:id="0">
    <w:p w:rsidR="00550DFA" w:rsidRDefault="00550DFA" w:rsidP="0022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582"/>
    <w:multiLevelType w:val="multilevel"/>
    <w:tmpl w:val="75D0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65AE5"/>
    <w:multiLevelType w:val="multilevel"/>
    <w:tmpl w:val="782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708AE"/>
    <w:multiLevelType w:val="multilevel"/>
    <w:tmpl w:val="5A72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27ABC"/>
    <w:multiLevelType w:val="multilevel"/>
    <w:tmpl w:val="828A8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F02B7"/>
    <w:multiLevelType w:val="multilevel"/>
    <w:tmpl w:val="BE3EC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30C8D"/>
    <w:multiLevelType w:val="multilevel"/>
    <w:tmpl w:val="6E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0"/>
    <w:rsid w:val="00226389"/>
    <w:rsid w:val="00350769"/>
    <w:rsid w:val="003C5360"/>
    <w:rsid w:val="0048485B"/>
    <w:rsid w:val="004C5C7D"/>
    <w:rsid w:val="00550DFA"/>
    <w:rsid w:val="006B589D"/>
    <w:rsid w:val="00A54D17"/>
    <w:rsid w:val="00C43AB4"/>
    <w:rsid w:val="00C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CE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62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623CE"/>
    <w:rPr>
      <w:rFonts w:ascii="Calibri" w:hAnsi="Calibri"/>
    </w:rPr>
  </w:style>
  <w:style w:type="character" w:customStyle="1" w:styleId="h11">
    <w:name w:val="h11"/>
    <w:basedOn w:val="Domylnaczcionkaakapitu"/>
    <w:rsid w:val="004623CE"/>
    <w:rPr>
      <w:rFonts w:ascii="Verdana" w:hAnsi="Verdana"/>
      <w:b/>
      <w:bCs/>
      <w:i w:val="0"/>
      <w:iCs w:val="0"/>
      <w:sz w:val="28"/>
      <w:szCs w:val="2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rsid w:val="004623CE"/>
    <w:pPr>
      <w:suppressAutoHyphens/>
      <w:spacing w:line="240" w:lineRule="auto"/>
    </w:pPr>
    <w:rPr>
      <w:color w:val="00000A"/>
      <w:sz w:val="22"/>
    </w:r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semiHidden/>
    <w:unhideWhenUsed/>
    <w:rsid w:val="002263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389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dfootnote">
    <w:name w:val="sdfootnote"/>
    <w:basedOn w:val="Normalny"/>
    <w:rsid w:val="00226389"/>
    <w:pPr>
      <w:suppressAutoHyphens w:val="0"/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2638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89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C4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CE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62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623CE"/>
    <w:rPr>
      <w:rFonts w:ascii="Calibri" w:hAnsi="Calibri"/>
    </w:rPr>
  </w:style>
  <w:style w:type="character" w:customStyle="1" w:styleId="h11">
    <w:name w:val="h11"/>
    <w:basedOn w:val="Domylnaczcionkaakapitu"/>
    <w:rsid w:val="004623CE"/>
    <w:rPr>
      <w:rFonts w:ascii="Verdana" w:hAnsi="Verdana"/>
      <w:b/>
      <w:bCs/>
      <w:i w:val="0"/>
      <w:iCs w:val="0"/>
      <w:sz w:val="28"/>
      <w:szCs w:val="2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rsid w:val="004623CE"/>
    <w:pPr>
      <w:suppressAutoHyphens/>
      <w:spacing w:line="240" w:lineRule="auto"/>
    </w:pPr>
    <w:rPr>
      <w:color w:val="00000A"/>
      <w:sz w:val="22"/>
    </w:r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semiHidden/>
    <w:unhideWhenUsed/>
    <w:rsid w:val="002263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389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dfootnote">
    <w:name w:val="sdfootnote"/>
    <w:basedOn w:val="Normalny"/>
    <w:rsid w:val="00226389"/>
    <w:pPr>
      <w:suppressAutoHyphens w:val="0"/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2638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389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C4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xxx</cp:lastModifiedBy>
  <cp:revision>3</cp:revision>
  <cp:lastPrinted>2020-01-29T07:13:00Z</cp:lastPrinted>
  <dcterms:created xsi:type="dcterms:W3CDTF">2020-01-28T13:32:00Z</dcterms:created>
  <dcterms:modified xsi:type="dcterms:W3CDTF">2020-01-29T09:12:00Z</dcterms:modified>
  <dc:language>pl-PL</dc:language>
</cp:coreProperties>
</file>