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66" w:rsidRDefault="00752F66" w:rsidP="00752F66">
      <w:r>
        <w:t xml:space="preserve">Základná škola s materskou školou Dávida Mészárosa  - Mészáros Dávid AlapiskolaésÓvoda, </w:t>
      </w:r>
    </w:p>
    <w:p w:rsidR="00752F66" w:rsidRDefault="00752F66" w:rsidP="00752F66">
      <w:r>
        <w:t>Školský objekt 888, 925 32 Veľká Mača</w:t>
      </w:r>
    </w:p>
    <w:p w:rsidR="00752F66" w:rsidRDefault="00752F66" w:rsidP="00752F66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F66" w:rsidRDefault="00752F66" w:rsidP="00752F66"/>
    <w:p w:rsidR="00752F66" w:rsidRDefault="00752F66" w:rsidP="00752F6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Mesévelegyüttsegítsükazegészséget! </w:t>
      </w:r>
    </w:p>
    <w:p w:rsidR="00752F66" w:rsidRDefault="00752F66" w:rsidP="00752F66">
      <w:pPr>
        <w:rPr>
          <w:rFonts w:cstheme="minorHAnsi"/>
        </w:rPr>
      </w:pPr>
      <w:r>
        <w:rPr>
          <w:rFonts w:cstheme="minorHAnsi"/>
        </w:rPr>
        <w:t>Zmluva číslo – a szerződésszáma: 2018 – 1- HU01 – KA229 – 047862_5</w:t>
      </w:r>
    </w:p>
    <w:p w:rsidR="00752F66" w:rsidRDefault="00752F66" w:rsidP="00752F66"/>
    <w:p w:rsidR="00752F66" w:rsidRDefault="00752F66" w:rsidP="00752F66"/>
    <w:p w:rsidR="00752F66" w:rsidRDefault="00752F66" w:rsidP="00752F66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2E0B65" w:rsidRDefault="00752F66" w:rsidP="002E0B65">
      <w:pPr>
        <w:spacing w:after="0"/>
        <w:rPr>
          <w:rFonts w:cstheme="minorHAnsi"/>
          <w:bCs/>
          <w:sz w:val="24"/>
          <w:szCs w:val="24"/>
        </w:rPr>
      </w:pPr>
      <w:r>
        <w:rPr>
          <w:b/>
          <w:sz w:val="28"/>
          <w:szCs w:val="28"/>
        </w:rPr>
        <w:t xml:space="preserve">Téma: </w:t>
      </w:r>
      <w:r w:rsidR="002E0B65">
        <w:rPr>
          <w:b/>
          <w:sz w:val="28"/>
          <w:szCs w:val="28"/>
        </w:rPr>
        <w:t xml:space="preserve">: </w:t>
      </w:r>
      <w:r w:rsidR="002E0B65">
        <w:rPr>
          <w:rFonts w:cstheme="minorHAnsi"/>
          <w:bCs/>
          <w:sz w:val="24"/>
          <w:szCs w:val="24"/>
        </w:rPr>
        <w:t>Rozprávky inak! –  Príbehy tu a za hranicami</w:t>
      </w:r>
    </w:p>
    <w:p w:rsidR="002E0B65" w:rsidRPr="00A65101" w:rsidRDefault="002E0B65" w:rsidP="002E0B65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A65101">
        <w:rPr>
          <w:rFonts w:cstheme="minorHAnsi"/>
          <w:bCs/>
          <w:color w:val="000000" w:themeColor="text1"/>
          <w:sz w:val="24"/>
          <w:szCs w:val="24"/>
        </w:rPr>
        <w:t>Poznávanie príbehov, tradícií, zvykov, ľudových hier, hudobného sveta a gastronómie spolupracujúcich krajín.</w:t>
      </w:r>
    </w:p>
    <w:p w:rsidR="002E0B65" w:rsidRDefault="002E0B65" w:rsidP="002E0B65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Výroba leporela -</w:t>
      </w:r>
      <w:r w:rsidRPr="00A65101">
        <w:rPr>
          <w:rFonts w:cstheme="minorHAnsi"/>
          <w:bCs/>
          <w:color w:val="000000" w:themeColor="text1"/>
          <w:sz w:val="24"/>
          <w:szCs w:val="24"/>
        </w:rPr>
        <w:t xml:space="preserve"> posilňovanie multikultúrnej výchovy - pocit spolupatričnosti</w:t>
      </w:r>
    </w:p>
    <w:p w:rsidR="00752F66" w:rsidRDefault="00752F66" w:rsidP="00752F66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752F66" w:rsidRPr="001445E4" w:rsidRDefault="00752F66" w:rsidP="00752F66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2E357A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2E357A">
        <w:rPr>
          <w:b/>
          <w:sz w:val="28"/>
          <w:szCs w:val="28"/>
        </w:rPr>
        <w:t>ktivit</w:t>
      </w:r>
      <w:r>
        <w:rPr>
          <w:b/>
          <w:sz w:val="28"/>
          <w:szCs w:val="28"/>
        </w:rPr>
        <w:t xml:space="preserve">y: </w:t>
      </w:r>
      <w:r>
        <w:rPr>
          <w:rFonts w:cstheme="minorHAnsi"/>
          <w:sz w:val="24"/>
          <w:szCs w:val="24"/>
        </w:rPr>
        <w:t>Deň matiek v našej škôlke</w:t>
      </w:r>
    </w:p>
    <w:p w:rsidR="00752F66" w:rsidRDefault="00752F66" w:rsidP="00752F66">
      <w:pPr>
        <w:spacing w:after="0"/>
        <w:rPr>
          <w:rFonts w:cstheme="minorHAnsi"/>
          <w:b/>
          <w:sz w:val="28"/>
          <w:szCs w:val="28"/>
        </w:rPr>
      </w:pPr>
    </w:p>
    <w:p w:rsidR="00752F66" w:rsidRPr="00BE495E" w:rsidRDefault="00752F66" w:rsidP="00752F66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752F66" w:rsidRDefault="00752F66" w:rsidP="00752F6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 deti zo škôlky Chrobáčikovo</w:t>
      </w:r>
    </w:p>
    <w:p w:rsidR="00752F66" w:rsidRDefault="00752F66" w:rsidP="00752F66">
      <w:pPr>
        <w:spacing w:after="0"/>
        <w:rPr>
          <w:rFonts w:cstheme="minorHAnsi"/>
          <w:sz w:val="24"/>
          <w:szCs w:val="24"/>
        </w:rPr>
      </w:pPr>
    </w:p>
    <w:p w:rsidR="00752F66" w:rsidRDefault="00752F66" w:rsidP="00752F66">
      <w:pPr>
        <w:spacing w:after="0"/>
        <w:rPr>
          <w:rFonts w:cstheme="minorHAnsi"/>
          <w:sz w:val="24"/>
          <w:szCs w:val="24"/>
        </w:rPr>
      </w:pPr>
    </w:p>
    <w:p w:rsidR="00752F66" w:rsidRDefault="00752F66" w:rsidP="00752F6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D75766">
        <w:rPr>
          <w:rFonts w:cstheme="minorHAnsi"/>
          <w:sz w:val="24"/>
          <w:szCs w:val="24"/>
        </w:rPr>
        <w:t>07</w:t>
      </w:r>
      <w:r>
        <w:rPr>
          <w:rFonts w:cstheme="minorHAnsi"/>
          <w:sz w:val="24"/>
          <w:szCs w:val="24"/>
        </w:rPr>
        <w:t>. 0</w:t>
      </w:r>
      <w:r w:rsidR="00D75766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 2019</w:t>
      </w:r>
    </w:p>
    <w:p w:rsidR="00752F66" w:rsidRDefault="00752F66" w:rsidP="00752F66">
      <w:pPr>
        <w:spacing w:after="0"/>
        <w:rPr>
          <w:rFonts w:cstheme="minorHAnsi"/>
          <w:sz w:val="24"/>
          <w:szCs w:val="24"/>
        </w:rPr>
      </w:pPr>
    </w:p>
    <w:p w:rsidR="00752F66" w:rsidRDefault="00752F66" w:rsidP="00752F66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752F66" w:rsidRDefault="00752F66" w:rsidP="00752F6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Silvia Brédová</w:t>
      </w:r>
    </w:p>
    <w:p w:rsidR="00D75766" w:rsidRDefault="00D75766" w:rsidP="00D7576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Alžbeta Fodorová</w:t>
      </w:r>
    </w:p>
    <w:p w:rsidR="00752F66" w:rsidRDefault="00752F66" w:rsidP="00752F6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Rózsová</w:t>
      </w:r>
    </w:p>
    <w:p w:rsidR="00752F66" w:rsidRDefault="00752F66" w:rsidP="00752F6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 Bittóová</w:t>
      </w:r>
    </w:p>
    <w:p w:rsidR="00752F66" w:rsidRDefault="00D75766" w:rsidP="00752F6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Alžbeta Juhosová</w:t>
      </w:r>
    </w:p>
    <w:p w:rsidR="00D75766" w:rsidRDefault="00D75766" w:rsidP="00752F6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Gabriela Fodorová</w:t>
      </w:r>
    </w:p>
    <w:p w:rsidR="00D75766" w:rsidRDefault="00D75766" w:rsidP="00752F66">
      <w:pPr>
        <w:spacing w:after="0"/>
        <w:rPr>
          <w:rFonts w:cstheme="minorHAnsi"/>
          <w:sz w:val="24"/>
          <w:szCs w:val="24"/>
        </w:rPr>
      </w:pPr>
    </w:p>
    <w:p w:rsidR="00D75766" w:rsidRDefault="00D75766" w:rsidP="00752F66">
      <w:pPr>
        <w:spacing w:after="0"/>
        <w:rPr>
          <w:rFonts w:cstheme="minorHAnsi"/>
          <w:sz w:val="24"/>
          <w:szCs w:val="24"/>
        </w:rPr>
      </w:pPr>
    </w:p>
    <w:p w:rsidR="00752F66" w:rsidRDefault="00752F66" w:rsidP="00752F66">
      <w:pPr>
        <w:spacing w:after="0"/>
        <w:rPr>
          <w:rFonts w:cstheme="minorHAnsi"/>
          <w:sz w:val="24"/>
          <w:szCs w:val="24"/>
        </w:rPr>
      </w:pPr>
    </w:p>
    <w:p w:rsidR="00752F66" w:rsidRDefault="00752F66" w:rsidP="00752F66">
      <w:pPr>
        <w:rPr>
          <w:rFonts w:cstheme="minorHAnsi"/>
          <w:sz w:val="24"/>
          <w:szCs w:val="24"/>
        </w:rPr>
      </w:pPr>
    </w:p>
    <w:p w:rsidR="00752F66" w:rsidRDefault="00752F66" w:rsidP="00752F66"/>
    <w:p w:rsidR="00752F66" w:rsidRDefault="00752F66" w:rsidP="00752F66">
      <w:r>
        <w:t xml:space="preserve">Základná škola s materskou školou Dávida Mészárosa  - Mészáros Dávid AlapiskolaésÓvoda, </w:t>
      </w:r>
    </w:p>
    <w:p w:rsidR="00752F66" w:rsidRDefault="00752F66" w:rsidP="00752F66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F66" w:rsidRDefault="00752F66" w:rsidP="00752F66">
      <w:pPr>
        <w:spacing w:after="0"/>
        <w:rPr>
          <w:rFonts w:cstheme="minorHAnsi"/>
          <w:sz w:val="24"/>
          <w:szCs w:val="24"/>
        </w:rPr>
      </w:pPr>
    </w:p>
    <w:p w:rsidR="00752F66" w:rsidRDefault="00752F66" w:rsidP="00752F66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52F66" w:rsidTr="00B74A28">
        <w:tc>
          <w:tcPr>
            <w:tcW w:w="9212" w:type="dxa"/>
            <w:gridSpan w:val="2"/>
          </w:tcPr>
          <w:p w:rsidR="00752F66" w:rsidRDefault="00752F66" w:rsidP="00B74A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752F66" w:rsidTr="00B74A28">
        <w:tc>
          <w:tcPr>
            <w:tcW w:w="2660" w:type="dxa"/>
          </w:tcPr>
          <w:p w:rsidR="00752F66" w:rsidRPr="00E83836" w:rsidRDefault="00752F66" w:rsidP="00B74A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752F66" w:rsidRPr="00E83836" w:rsidRDefault="00752F66" w:rsidP="00B74A28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 xml:space="preserve">Ponúkať </w:t>
            </w:r>
            <w:r>
              <w:rPr>
                <w:sz w:val="24"/>
                <w:szCs w:val="24"/>
              </w:rPr>
              <w:t>deťom zážitkové aktivity</w:t>
            </w:r>
          </w:p>
          <w:p w:rsidR="00752F66" w:rsidRDefault="00752F66" w:rsidP="00B74A28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Prehlbovať spoluprácu rodiny, materskej a základnej školy</w:t>
            </w:r>
          </w:p>
          <w:p w:rsidR="00D75766" w:rsidRDefault="00D75766" w:rsidP="00B74A28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Kultúrny program škôlkárov</w:t>
            </w:r>
          </w:p>
          <w:p w:rsidR="00D75766" w:rsidRPr="00230DC4" w:rsidRDefault="00230DC4" w:rsidP="00B74A28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30DC4">
              <w:rPr>
                <w:sz w:val="24"/>
                <w:szCs w:val="24"/>
              </w:rPr>
              <w:t>Vytváranie slávnostnej atmosféry</w:t>
            </w:r>
          </w:p>
        </w:tc>
      </w:tr>
      <w:tr w:rsidR="00752F66" w:rsidTr="00B74A28">
        <w:tc>
          <w:tcPr>
            <w:tcW w:w="2660" w:type="dxa"/>
          </w:tcPr>
          <w:p w:rsidR="00752F66" w:rsidRDefault="00752F66" w:rsidP="00B74A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752F66" w:rsidRPr="00C202B8" w:rsidRDefault="00230DC4" w:rsidP="00C202B8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Príprava darčekov pre mamičky</w:t>
            </w:r>
          </w:p>
          <w:p w:rsidR="00752F66" w:rsidRDefault="00752F66" w:rsidP="00B74A28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Kultúrny program</w:t>
            </w:r>
            <w:r w:rsidR="00C202B8">
              <w:rPr>
                <w:sz w:val="24"/>
                <w:szCs w:val="24"/>
              </w:rPr>
              <w:t xml:space="preserve"> – vytvárať u detí kladný vzťah k vystupovaniu</w:t>
            </w:r>
          </w:p>
          <w:p w:rsidR="00C202B8" w:rsidRDefault="00C202B8" w:rsidP="00B74A28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Spoločná oslava Dňa matiek v mš </w:t>
            </w:r>
            <w:r w:rsidR="002942E6">
              <w:rPr>
                <w:sz w:val="24"/>
                <w:szCs w:val="24"/>
              </w:rPr>
              <w:t>–</w:t>
            </w:r>
            <w:r w:rsidR="00813838">
              <w:rPr>
                <w:sz w:val="24"/>
                <w:szCs w:val="24"/>
              </w:rPr>
              <w:t xml:space="preserve"> vnímať dôležitosť a súdržnosť rodiny</w:t>
            </w:r>
          </w:p>
          <w:p w:rsidR="002942E6" w:rsidRPr="00FB6E7A" w:rsidRDefault="00813838" w:rsidP="00B74A28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6E7A">
              <w:rPr>
                <w:sz w:val="24"/>
                <w:szCs w:val="24"/>
              </w:rPr>
              <w:t>Prostredníctvom tradícií prehlbovať zvyky a tradície našich predkov – multikultúrálna výchova</w:t>
            </w:r>
          </w:p>
          <w:p w:rsidR="00230DC4" w:rsidRPr="00813838" w:rsidRDefault="00230DC4" w:rsidP="00813838">
            <w:pPr>
              <w:rPr>
                <w:sz w:val="24"/>
                <w:szCs w:val="24"/>
              </w:rPr>
            </w:pPr>
          </w:p>
        </w:tc>
      </w:tr>
      <w:tr w:rsidR="00752F66" w:rsidTr="00B74A28">
        <w:tc>
          <w:tcPr>
            <w:tcW w:w="2660" w:type="dxa"/>
          </w:tcPr>
          <w:p w:rsidR="00752F66" w:rsidRDefault="00752F66" w:rsidP="00B74A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752F66" w:rsidRDefault="00752F66" w:rsidP="00B74A28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</w:t>
            </w:r>
            <w:r>
              <w:rPr>
                <w:sz w:val="24"/>
                <w:szCs w:val="24"/>
              </w:rPr>
              <w:t xml:space="preserve">ečenie priestorových podmienok </w:t>
            </w:r>
          </w:p>
          <w:p w:rsidR="00752F66" w:rsidRPr="001D170B" w:rsidRDefault="00752F66" w:rsidP="00B74A28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Zebezpečenie potrebných materiálnych podmienok</w:t>
            </w:r>
          </w:p>
          <w:p w:rsidR="00752F66" w:rsidRPr="001D170B" w:rsidRDefault="00752F66" w:rsidP="00B74A28">
            <w:pPr>
              <w:pStyle w:val="Listaszerbekezds"/>
              <w:rPr>
                <w:sz w:val="24"/>
                <w:szCs w:val="24"/>
              </w:rPr>
            </w:pPr>
          </w:p>
        </w:tc>
      </w:tr>
      <w:tr w:rsidR="00752F66" w:rsidTr="00B74A28">
        <w:tc>
          <w:tcPr>
            <w:tcW w:w="2660" w:type="dxa"/>
          </w:tcPr>
          <w:p w:rsidR="00752F66" w:rsidRDefault="00752F66" w:rsidP="00B74A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752F66" w:rsidRDefault="00752F66" w:rsidP="00FB6E7A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Farebné cer</w:t>
            </w:r>
            <w:r w:rsidR="00FB6E7A">
              <w:rPr>
                <w:sz w:val="24"/>
                <w:szCs w:val="24"/>
              </w:rPr>
              <w:t>uzky, výkresy, nožnice atď.</w:t>
            </w:r>
          </w:p>
          <w:p w:rsidR="00FB6E7A" w:rsidRPr="001D170B" w:rsidRDefault="00FB6E7A" w:rsidP="00FB6E7A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kostýmy</w:t>
            </w:r>
          </w:p>
        </w:tc>
      </w:tr>
      <w:tr w:rsidR="00813803" w:rsidTr="00B74A28">
        <w:tc>
          <w:tcPr>
            <w:tcW w:w="2660" w:type="dxa"/>
          </w:tcPr>
          <w:p w:rsidR="00813803" w:rsidRDefault="00813803" w:rsidP="00B74A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Stratégie:</w:t>
            </w:r>
          </w:p>
        </w:tc>
        <w:tc>
          <w:tcPr>
            <w:tcW w:w="6552" w:type="dxa"/>
          </w:tcPr>
          <w:p w:rsidR="00813803" w:rsidRDefault="003C2E39" w:rsidP="00FB6E7A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13803">
              <w:rPr>
                <w:sz w:val="24"/>
                <w:szCs w:val="24"/>
              </w:rPr>
              <w:t>ríprava, nácvik, fixácia</w:t>
            </w:r>
          </w:p>
        </w:tc>
      </w:tr>
    </w:tbl>
    <w:p w:rsidR="00752F66" w:rsidRPr="00703666" w:rsidRDefault="00752F66" w:rsidP="00752F66">
      <w:pPr>
        <w:spacing w:after="0"/>
        <w:rPr>
          <w:rFonts w:cstheme="minorHAnsi"/>
          <w:sz w:val="24"/>
          <w:szCs w:val="24"/>
        </w:rPr>
      </w:pPr>
    </w:p>
    <w:p w:rsidR="00752F66" w:rsidRDefault="00752F66" w:rsidP="00752F66">
      <w:pPr>
        <w:rPr>
          <w:b/>
          <w:sz w:val="28"/>
          <w:szCs w:val="28"/>
        </w:rPr>
      </w:pPr>
    </w:p>
    <w:p w:rsidR="00752F66" w:rsidRDefault="00752F66" w:rsidP="00752F66">
      <w:pPr>
        <w:rPr>
          <w:b/>
          <w:sz w:val="28"/>
          <w:szCs w:val="28"/>
        </w:rPr>
      </w:pPr>
    </w:p>
    <w:p w:rsidR="00752F66" w:rsidRDefault="00752F66" w:rsidP="00752F66">
      <w:pPr>
        <w:rPr>
          <w:b/>
          <w:sz w:val="28"/>
          <w:szCs w:val="28"/>
        </w:rPr>
      </w:pPr>
    </w:p>
    <w:p w:rsidR="00752F66" w:rsidRDefault="00752F66" w:rsidP="00752F66">
      <w:pPr>
        <w:rPr>
          <w:b/>
          <w:sz w:val="28"/>
          <w:szCs w:val="28"/>
        </w:rPr>
      </w:pPr>
    </w:p>
    <w:p w:rsidR="00752F66" w:rsidRDefault="00752F66" w:rsidP="00752F66">
      <w:pPr>
        <w:rPr>
          <w:b/>
          <w:sz w:val="28"/>
          <w:szCs w:val="28"/>
        </w:rPr>
      </w:pPr>
    </w:p>
    <w:p w:rsidR="00752F66" w:rsidRDefault="00752F66" w:rsidP="00752F66">
      <w:pPr>
        <w:rPr>
          <w:b/>
          <w:sz w:val="28"/>
          <w:szCs w:val="28"/>
        </w:rPr>
      </w:pPr>
    </w:p>
    <w:p w:rsidR="00752F66" w:rsidRDefault="00752F66" w:rsidP="00752F66">
      <w:pPr>
        <w:rPr>
          <w:b/>
          <w:sz w:val="28"/>
          <w:szCs w:val="28"/>
        </w:rPr>
      </w:pPr>
    </w:p>
    <w:p w:rsidR="00752F66" w:rsidRDefault="00752F66" w:rsidP="00752F66">
      <w:pPr>
        <w:rPr>
          <w:b/>
          <w:sz w:val="28"/>
          <w:szCs w:val="28"/>
        </w:rPr>
      </w:pPr>
    </w:p>
    <w:p w:rsidR="00752F66" w:rsidRDefault="00752F66" w:rsidP="00752F66">
      <w:r>
        <w:t xml:space="preserve">Základná škola s materskou školou Dávida Mészárosa  - Mészáros Dávid Alapiskola és Óvoda, </w:t>
      </w:r>
    </w:p>
    <w:p w:rsidR="00752F66" w:rsidRDefault="00752F66" w:rsidP="00752F66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5" name="Kép 5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9" name="Kép 9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F66" w:rsidRDefault="00752F66" w:rsidP="00752F66">
      <w:pPr>
        <w:rPr>
          <w:b/>
          <w:sz w:val="28"/>
          <w:szCs w:val="28"/>
        </w:rPr>
      </w:pPr>
    </w:p>
    <w:p w:rsidR="00752F66" w:rsidRDefault="00752F66" w:rsidP="00752F66">
      <w:pPr>
        <w:rPr>
          <w:b/>
          <w:sz w:val="28"/>
          <w:szCs w:val="28"/>
        </w:rPr>
      </w:pPr>
      <w:r w:rsidRPr="00133BA6">
        <w:rPr>
          <w:b/>
          <w:sz w:val="28"/>
          <w:szCs w:val="28"/>
        </w:rPr>
        <w:t>Príprava na realizáciu aktivity:</w:t>
      </w:r>
    </w:p>
    <w:p w:rsidR="00810730" w:rsidRPr="00031CDD" w:rsidRDefault="00031CDD" w:rsidP="00960B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škôlke sme sa pripravovali na Deň matiek, na najkrajší sviatok roka pre deti. </w:t>
      </w:r>
      <w:r w:rsidR="00156846">
        <w:rPr>
          <w:sz w:val="24"/>
          <w:szCs w:val="24"/>
        </w:rPr>
        <w:t xml:space="preserve">Deti </w:t>
      </w:r>
      <w:r>
        <w:rPr>
          <w:sz w:val="24"/>
          <w:szCs w:val="24"/>
        </w:rPr>
        <w:t xml:space="preserve"> s radosťou nacvičovali kultúrny program pre mamičky.</w:t>
      </w:r>
      <w:r w:rsidR="00810730">
        <w:rPr>
          <w:sz w:val="24"/>
          <w:szCs w:val="24"/>
        </w:rPr>
        <w:t xml:space="preserve"> Okrem detí na tento deň sa tešia aj mamičky a babky, veď tento slávnostný deň v škôlke je o nich, oslavujeme tých, ktorým vďačíme za všetko od nášho narodenia. V celej Európe oslavujú tento krásny sviatok, ale nie všade v ten istý deň. V našej vlasti </w:t>
      </w:r>
      <w:r w:rsidR="00960BED">
        <w:rPr>
          <w:sz w:val="24"/>
          <w:szCs w:val="24"/>
        </w:rPr>
        <w:t>Deň matiek oslavujeme v druhú májovú nedeľu a v M</w:t>
      </w:r>
      <w:r w:rsidR="00810730">
        <w:rPr>
          <w:sz w:val="24"/>
          <w:szCs w:val="24"/>
        </w:rPr>
        <w:t>aďars</w:t>
      </w:r>
      <w:r w:rsidR="00960BED">
        <w:rPr>
          <w:sz w:val="24"/>
          <w:szCs w:val="24"/>
        </w:rPr>
        <w:t>ku tento krásny deň patrí mamičkám v prvú májovú nedeľu. Deti už predošlý týždeň s láskou vyrábali svoje darčeky pre mamičky s očakávaním, kedy ich môžu odovzdať mamičkám.</w:t>
      </w:r>
    </w:p>
    <w:p w:rsidR="00752F66" w:rsidRPr="009E5880" w:rsidRDefault="00810730" w:rsidP="009E5880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752F66">
        <w:rPr>
          <w:b/>
          <w:sz w:val="28"/>
          <w:szCs w:val="28"/>
        </w:rPr>
        <w:t>Realizácia</w:t>
      </w:r>
      <w:r w:rsidR="00752F66">
        <w:rPr>
          <w:sz w:val="24"/>
          <w:szCs w:val="24"/>
        </w:rPr>
        <w:t>:</w:t>
      </w:r>
      <w:bookmarkStart w:id="0" w:name="_GoBack"/>
      <w:bookmarkEnd w:id="0"/>
    </w:p>
    <w:p w:rsidR="00960BED" w:rsidRDefault="00960BED" w:rsidP="00247B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našej škôlke na spoluprácu s rodinou kladieme veľký dôraz. Deň matiek je dokonalá príležitosť na vytvorenie vzájomnej </w:t>
      </w:r>
      <w:r w:rsidR="00247BF2">
        <w:rPr>
          <w:sz w:val="24"/>
          <w:szCs w:val="24"/>
        </w:rPr>
        <w:t>dôvery pri spolupráci s rodičmi. V našej škôlke Deň matiek sme oslavovali 7-eho mája. V tento aj pre nás slávnostný deň sme spoločne s deťmi vyzdobili triedy, lebo každá skupina oslavovala zvlášť vo svojej triede. Každá skupina si vybrala kultúrny program po</w:t>
      </w:r>
      <w:r w:rsidR="00156846">
        <w:rPr>
          <w:sz w:val="24"/>
          <w:szCs w:val="24"/>
        </w:rPr>
        <w:t>dľa</w:t>
      </w:r>
      <w:r w:rsidR="00247BF2">
        <w:rPr>
          <w:sz w:val="24"/>
          <w:szCs w:val="24"/>
        </w:rPr>
        <w:t xml:space="preserve"> svojej vôle. Deti recitovali, spievali, tancovali, hrali s</w:t>
      </w:r>
      <w:r w:rsidR="009E5880">
        <w:rPr>
          <w:sz w:val="24"/>
          <w:szCs w:val="24"/>
        </w:rPr>
        <w:t xml:space="preserve">a s </w:t>
      </w:r>
      <w:r w:rsidR="00247BF2">
        <w:rPr>
          <w:sz w:val="24"/>
          <w:szCs w:val="24"/>
        </w:rPr>
        <w:t> bábkami  </w:t>
      </w:r>
      <w:r w:rsidR="009E5880">
        <w:rPr>
          <w:sz w:val="24"/>
          <w:szCs w:val="24"/>
        </w:rPr>
        <w:t xml:space="preserve">a </w:t>
      </w:r>
      <w:r w:rsidR="00247BF2">
        <w:rPr>
          <w:sz w:val="24"/>
          <w:szCs w:val="24"/>
        </w:rPr>
        <w:t xml:space="preserve">hrali scénky pre potešenie mamičiek a babičiek. Deti svoje vlastne vyrobené darčeky odovzdali mamičkám až po kultúrnom programe, po ktorom  nasledovala aj </w:t>
      </w:r>
      <w:r w:rsidR="009E5880">
        <w:rPr>
          <w:sz w:val="24"/>
          <w:szCs w:val="24"/>
        </w:rPr>
        <w:t>malá hostina pripravená s láskou pre oslávenkyne.</w:t>
      </w:r>
    </w:p>
    <w:p w:rsidR="00752F66" w:rsidRDefault="00752F66" w:rsidP="00752F6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Reflexia</w:t>
      </w:r>
    </w:p>
    <w:p w:rsidR="009E5880" w:rsidRPr="009328E5" w:rsidRDefault="009E5880" w:rsidP="009E5880">
      <w:pPr>
        <w:jc w:val="both"/>
        <w:rPr>
          <w:sz w:val="24"/>
          <w:szCs w:val="24"/>
        </w:rPr>
      </w:pPr>
      <w:r w:rsidRPr="009328E5">
        <w:rPr>
          <w:sz w:val="24"/>
          <w:szCs w:val="24"/>
        </w:rPr>
        <w:t>Pozdravenie mamičiek je veľmi dôležitý moment nie len pre mamičky, ale aj pre deti. Je  to dokonalá príležitosť na to, aby si deti uvedomili, za čo vše</w:t>
      </w:r>
      <w:r w:rsidR="00156846" w:rsidRPr="009328E5">
        <w:rPr>
          <w:sz w:val="24"/>
          <w:szCs w:val="24"/>
        </w:rPr>
        <w:t>tko majú vďačiť svojim mamičkám</w:t>
      </w:r>
      <w:r w:rsidRPr="009328E5">
        <w:rPr>
          <w:sz w:val="24"/>
          <w:szCs w:val="24"/>
        </w:rPr>
        <w:t xml:space="preserve"> a ako strašne ich ľúbia.</w:t>
      </w:r>
    </w:p>
    <w:p w:rsidR="009E5880" w:rsidRPr="009E5880" w:rsidRDefault="009E5880" w:rsidP="009E5880">
      <w:pPr>
        <w:jc w:val="both"/>
        <w:rPr>
          <w:sz w:val="24"/>
          <w:szCs w:val="24"/>
        </w:rPr>
      </w:pPr>
    </w:p>
    <w:p w:rsidR="00752F66" w:rsidRPr="0079792B" w:rsidRDefault="00813803" w:rsidP="00752F66">
      <w:pPr>
        <w:rPr>
          <w:sz w:val="24"/>
          <w:szCs w:val="24"/>
        </w:rPr>
      </w:pPr>
      <w:r>
        <w:rPr>
          <w:sz w:val="24"/>
          <w:szCs w:val="24"/>
        </w:rPr>
        <w:t>Vo Veľkej Mači, 07</w:t>
      </w:r>
      <w:r w:rsidR="00752F66">
        <w:rPr>
          <w:sz w:val="24"/>
          <w:szCs w:val="24"/>
        </w:rPr>
        <w:t>. 0</w:t>
      </w:r>
      <w:r>
        <w:rPr>
          <w:sz w:val="24"/>
          <w:szCs w:val="24"/>
        </w:rPr>
        <w:t>5</w:t>
      </w:r>
      <w:r w:rsidR="00752F66">
        <w:rPr>
          <w:sz w:val="24"/>
          <w:szCs w:val="24"/>
        </w:rPr>
        <w:t>.</w:t>
      </w:r>
      <w:r w:rsidR="00752F66" w:rsidRPr="0079792B">
        <w:rPr>
          <w:sz w:val="24"/>
          <w:szCs w:val="24"/>
        </w:rPr>
        <w:t>2019</w:t>
      </w:r>
    </w:p>
    <w:p w:rsidR="00752F66" w:rsidRPr="0079792B" w:rsidRDefault="009E5880" w:rsidP="00752F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F81A1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="00752F66" w:rsidRPr="0079792B">
        <w:rPr>
          <w:sz w:val="24"/>
          <w:szCs w:val="24"/>
        </w:rPr>
        <w:t xml:space="preserve">Brédová Silvia koordinátorka projektu </w:t>
      </w:r>
    </w:p>
    <w:p w:rsidR="00F81A13" w:rsidRDefault="009E5880" w:rsidP="00F81A13">
      <w:r>
        <w:rPr>
          <w:sz w:val="28"/>
          <w:szCs w:val="28"/>
        </w:rPr>
        <w:t xml:space="preserve">                                                                        </w:t>
      </w:r>
      <w:r w:rsidR="00F81A13">
        <w:rPr>
          <w:sz w:val="28"/>
          <w:szCs w:val="28"/>
        </w:rPr>
        <w:t>.........................................................</w:t>
      </w:r>
    </w:p>
    <w:p w:rsidR="00200018" w:rsidRDefault="009E5880">
      <w:r>
        <w:rPr>
          <w:sz w:val="28"/>
          <w:szCs w:val="28"/>
        </w:rPr>
        <w:lastRenderedPageBreak/>
        <w:t xml:space="preserve">             </w:t>
      </w:r>
      <w:r w:rsidR="00F81A13">
        <w:rPr>
          <w:sz w:val="28"/>
          <w:szCs w:val="28"/>
        </w:rPr>
        <w:t xml:space="preserve">                                                </w:t>
      </w:r>
    </w:p>
    <w:sectPr w:rsidR="00200018" w:rsidSect="005F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2F66"/>
    <w:rsid w:val="00031CDD"/>
    <w:rsid w:val="0005678F"/>
    <w:rsid w:val="00156846"/>
    <w:rsid w:val="00230DC4"/>
    <w:rsid w:val="00247BF2"/>
    <w:rsid w:val="00253925"/>
    <w:rsid w:val="002942E6"/>
    <w:rsid w:val="002E0B65"/>
    <w:rsid w:val="003C2E39"/>
    <w:rsid w:val="00752F66"/>
    <w:rsid w:val="00810730"/>
    <w:rsid w:val="00813803"/>
    <w:rsid w:val="00813838"/>
    <w:rsid w:val="009328E5"/>
    <w:rsid w:val="00960BED"/>
    <w:rsid w:val="009A3E74"/>
    <w:rsid w:val="009E5880"/>
    <w:rsid w:val="00B0629A"/>
    <w:rsid w:val="00B64903"/>
    <w:rsid w:val="00C202B8"/>
    <w:rsid w:val="00D75766"/>
    <w:rsid w:val="00F50327"/>
    <w:rsid w:val="00F81A13"/>
    <w:rsid w:val="00FB6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2F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52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75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52F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5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2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2F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52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75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52F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5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2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CA1B-8D1C-4B0F-A6BC-6B67F105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9</cp:revision>
  <dcterms:created xsi:type="dcterms:W3CDTF">2019-04-29T18:00:00Z</dcterms:created>
  <dcterms:modified xsi:type="dcterms:W3CDTF">2019-05-16T19:15:00Z</dcterms:modified>
</cp:coreProperties>
</file>